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263" w:lineRule="atLeast"/>
        <w:jc w:val="left"/>
        <w:rPr>
          <w:rFonts w:hint="eastAsia" w:ascii="黑体" w:hAnsi="黑体" w:eastAsia="黑体" w:cs="Helvetica"/>
          <w:b/>
          <w:bCs/>
          <w:color w:val="C00000"/>
          <w:sz w:val="44"/>
          <w:szCs w:val="44"/>
          <w:lang w:eastAsia="zh-CN"/>
        </w:rPr>
      </w:pPr>
      <w:r>
        <w:rPr>
          <w:rFonts w:hint="eastAsia" w:ascii="黑体" w:hAnsi="黑体" w:eastAsia="黑体" w:cs="Helvetica"/>
          <w:b/>
          <w:bCs/>
          <w:color w:val="C00000"/>
          <w:sz w:val="44"/>
          <w:szCs w:val="44"/>
          <w:lang w:eastAsia="zh-CN"/>
        </w:rPr>
        <w:t>办理</w:t>
      </w:r>
    </w:p>
    <w:p>
      <w:pPr>
        <w:pStyle w:val="5"/>
        <w:shd w:val="clear" w:color="auto" w:fill="FFFFFF"/>
        <w:spacing w:before="0" w:beforeAutospacing="0" w:after="0" w:afterAutospacing="0" w:line="263" w:lineRule="atLeast"/>
        <w:jc w:val="center"/>
        <w:rPr>
          <w:rFonts w:ascii="Helvetica" w:hAnsi="Helvetica" w:cs="Helvetica"/>
          <w:b/>
          <w:bCs/>
          <w:color w:val="0000FF"/>
          <w:sz w:val="44"/>
          <w:szCs w:val="44"/>
        </w:rPr>
      </w:pPr>
      <w:r>
        <w:rPr>
          <w:rFonts w:hint="eastAsia" w:ascii="黑体" w:hAnsi="黑体" w:eastAsia="黑体" w:cs="Helvetica"/>
          <w:b/>
          <w:bCs/>
          <w:color w:val="0000FF"/>
          <w:sz w:val="44"/>
          <w:szCs w:val="44"/>
        </w:rPr>
        <w:t>用人单位申报缴费方式选择</w:t>
      </w:r>
    </w:p>
    <w:p>
      <w:pPr>
        <w:pStyle w:val="5"/>
        <w:shd w:val="clear" w:color="auto" w:fill="FFFFFF"/>
        <w:spacing w:before="0" w:beforeAutospacing="0" w:after="0" w:afterAutospacing="0" w:line="263" w:lineRule="atLeast"/>
        <w:rPr>
          <w:rFonts w:ascii="Helvetica" w:hAnsi="Helvetica" w:cs="Helvetica"/>
          <w:color w:val="666666"/>
          <w:sz w:val="18"/>
          <w:szCs w:val="18"/>
        </w:rPr>
      </w:pPr>
      <w:r>
        <w:rPr>
          <w:rStyle w:val="8"/>
          <w:rFonts w:hint="eastAsia" w:ascii="仿宋_GB2312" w:hAnsi="Helvetica" w:eastAsia="仿宋_GB2312" w:cs="Helvetica"/>
          <w:color w:val="666666"/>
        </w:rPr>
        <w:t>一、业务概述</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本流程用于单位选择申报缴费方式（申报缴费方式包括“自行申报缴费”和“自动申报缴费”）。自行申报缴费需要单位每月在</w:t>
      </w:r>
      <w:r>
        <w:rPr>
          <w:rFonts w:ascii="Arial" w:hAnsi="Arial" w:cs="Arial"/>
          <w:color w:val="666666"/>
        </w:rPr>
        <w:t>“</w:t>
      </w:r>
      <w:r>
        <w:rPr>
          <w:rFonts w:hint="eastAsia" w:ascii="仿宋_GB2312" w:hAnsi="Helvetica" w:eastAsia="仿宋_GB2312" w:cs="Helvetica"/>
          <w:color w:val="666666"/>
        </w:rPr>
        <w:t>社保费管理客户端</w:t>
      </w:r>
      <w:r>
        <w:rPr>
          <w:rFonts w:ascii="Arial" w:hAnsi="Arial" w:cs="Arial"/>
          <w:color w:val="666666"/>
        </w:rPr>
        <w:t>”</w:t>
      </w:r>
      <w:r>
        <w:rPr>
          <w:rFonts w:hint="eastAsia" w:ascii="仿宋_GB2312" w:hAnsi="Helvetica" w:eastAsia="仿宋_GB2312" w:cs="Helvetica"/>
          <w:color w:val="666666"/>
        </w:rPr>
        <w:t>（可在上海税务网-我要下载-软件下载中进行下载）、</w:t>
      </w:r>
      <w:r>
        <w:rPr>
          <w:rFonts w:ascii="Arial" w:hAnsi="Arial" w:cs="Arial"/>
          <w:color w:val="666666"/>
        </w:rPr>
        <w:t>“</w:t>
      </w:r>
      <w:r>
        <w:rPr>
          <w:rFonts w:hint="eastAsia" w:ascii="仿宋_GB2312" w:hAnsi="Helvetica" w:eastAsia="仿宋_GB2312" w:cs="Helvetica"/>
          <w:color w:val="666666"/>
        </w:rPr>
        <w:t>电子税务局</w:t>
      </w:r>
      <w:r>
        <w:rPr>
          <w:rFonts w:ascii="Arial" w:hAnsi="Arial" w:cs="Arial"/>
          <w:color w:val="666666"/>
        </w:rPr>
        <w:t>”</w:t>
      </w:r>
      <w:r>
        <w:rPr>
          <w:rFonts w:hint="eastAsia" w:ascii="仿宋_GB2312" w:hAnsi="Helvetica" w:eastAsia="仿宋_GB2312" w:cs="Helvetica"/>
          <w:color w:val="666666"/>
        </w:rPr>
        <w:t>等渠道自行确认征集信息并完成申报缴款；自动申报缴费每月定期通过三方协议生成批扣信息发送银行，单位无需手动操作，单位需确保选择的银行账户中留有足额费款。</w:t>
      </w:r>
    </w:p>
    <w:p>
      <w:pPr>
        <w:pStyle w:val="5"/>
        <w:shd w:val="clear" w:color="auto" w:fill="FFFFFF"/>
        <w:spacing w:before="0" w:beforeAutospacing="0" w:after="0" w:afterAutospacing="0" w:line="263" w:lineRule="atLeast"/>
        <w:rPr>
          <w:rFonts w:ascii="Helvetica" w:hAnsi="Helvetica" w:cs="Helvetica"/>
          <w:color w:val="666666"/>
          <w:sz w:val="18"/>
          <w:szCs w:val="18"/>
        </w:rPr>
      </w:pPr>
      <w:r>
        <w:rPr>
          <w:rStyle w:val="8"/>
          <w:rFonts w:hint="eastAsia" w:ascii="仿宋_GB2312" w:hAnsi="Helvetica" w:eastAsia="仿宋_GB2312" w:cs="Helvetica"/>
          <w:color w:val="666666"/>
        </w:rPr>
        <w:t>二、业务前提</w:t>
      </w:r>
    </w:p>
    <w:p>
      <w:pPr>
        <w:pStyle w:val="5"/>
        <w:shd w:val="clear" w:color="auto" w:fill="FFFFFF"/>
        <w:spacing w:before="0" w:beforeAutospacing="0" w:after="0" w:afterAutospacing="0" w:line="263" w:lineRule="atLeast"/>
        <w:ind w:left="463"/>
        <w:rPr>
          <w:rFonts w:ascii="Helvetica" w:hAnsi="Helvetica" w:cs="Helvetica"/>
          <w:color w:val="666666"/>
          <w:sz w:val="18"/>
          <w:szCs w:val="18"/>
        </w:rPr>
      </w:pPr>
      <w:r>
        <w:rPr>
          <w:rFonts w:hint="eastAsia" w:ascii="仿宋_GB2312" w:hAnsi="Helvetica" w:eastAsia="仿宋_GB2312" w:cs="Helvetica"/>
          <w:color w:val="666666"/>
        </w:rPr>
        <w:t>缴费单位在税务机关完成参保缴费信息登记关联</w:t>
      </w:r>
    </w:p>
    <w:p>
      <w:pPr>
        <w:pStyle w:val="5"/>
        <w:shd w:val="clear" w:color="auto" w:fill="FFFFFF"/>
        <w:spacing w:before="0" w:beforeAutospacing="0" w:after="0" w:afterAutospacing="0" w:line="263" w:lineRule="atLeast"/>
        <w:rPr>
          <w:rFonts w:ascii="Helvetica" w:hAnsi="Helvetica" w:cs="Helvetica"/>
          <w:color w:val="666666"/>
          <w:sz w:val="18"/>
          <w:szCs w:val="18"/>
        </w:rPr>
      </w:pPr>
      <w:r>
        <w:rPr>
          <w:rStyle w:val="8"/>
          <w:rFonts w:hint="eastAsia" w:ascii="仿宋_GB2312" w:hAnsi="Helvetica" w:eastAsia="仿宋_GB2312" w:cs="Helvetica"/>
          <w:color w:val="666666"/>
        </w:rPr>
        <w:t>三、功能节点</w:t>
      </w:r>
    </w:p>
    <w:p>
      <w:pPr>
        <w:pStyle w:val="5"/>
        <w:shd w:val="clear" w:color="auto" w:fill="FFFFFF"/>
        <w:spacing w:before="0" w:beforeAutospacing="0" w:after="0" w:afterAutospacing="0" w:line="263" w:lineRule="atLeast"/>
        <w:ind w:firstLine="463"/>
        <w:rPr>
          <w:rFonts w:hint="eastAsia" w:ascii="仿宋_GB2312" w:hAnsi="Helvetica" w:eastAsia="仿宋_GB2312" w:cs="Helvetica"/>
          <w:color w:val="666666"/>
        </w:rPr>
      </w:pPr>
      <w:r>
        <w:rPr>
          <w:rFonts w:hint="eastAsia" w:ascii="仿宋_GB2312" w:hAnsi="Helvetica" w:eastAsia="仿宋_GB2312" w:cs="Helvetica"/>
          <w:color w:val="666666"/>
        </w:rPr>
        <w:t>电子税务局——我要办税——社保费办理——申报缴费——用人单位申报缴费方式选择</w:t>
      </w:r>
    </w:p>
    <w:p>
      <w:pPr>
        <w:pStyle w:val="5"/>
        <w:shd w:val="clear" w:color="auto" w:fill="FFFFFF"/>
        <w:spacing w:before="0" w:beforeAutospacing="0" w:after="0" w:afterAutospacing="0"/>
        <w:rPr>
          <w:rFonts w:ascii="Helvetica" w:hAnsi="Helvetica" w:cs="Helvetica"/>
          <w:color w:val="FF0000"/>
          <w:sz w:val="18"/>
          <w:szCs w:val="18"/>
        </w:rPr>
      </w:pPr>
      <w:r>
        <w:rPr>
          <w:rFonts w:hint="eastAsia" w:ascii="仿宋_GB2312" w:hAnsi="Helvetica" w:eastAsia="仿宋_GB2312" w:cs="Helvetica"/>
          <w:color w:val="FF0000"/>
        </w:rPr>
        <w:t>注意：</w:t>
      </w:r>
    </w:p>
    <w:p>
      <w:pPr>
        <w:pStyle w:val="5"/>
        <w:shd w:val="clear" w:color="auto" w:fill="FFFFFF"/>
        <w:spacing w:before="0" w:beforeAutospacing="0" w:after="0" w:afterAutospacing="0"/>
        <w:ind w:firstLine="463"/>
        <w:rPr>
          <w:rFonts w:ascii="Helvetica" w:hAnsi="Helvetica" w:cs="Helvetica"/>
          <w:color w:val="FF0000"/>
          <w:sz w:val="18"/>
          <w:szCs w:val="18"/>
        </w:rPr>
      </w:pPr>
      <w:r>
        <w:rPr>
          <w:rFonts w:hint="eastAsia" w:ascii="仿宋_GB2312" w:hAnsi="Helvetica" w:eastAsia="仿宋_GB2312" w:cs="Helvetica"/>
          <w:color w:val="FF0000"/>
        </w:rPr>
        <w:t>1.为什么自动申报缴费中，我单位签订三方协议的银行为灰色，不可选择？</w:t>
      </w:r>
    </w:p>
    <w:p>
      <w:pPr>
        <w:pStyle w:val="5"/>
        <w:shd w:val="clear" w:color="auto" w:fill="FFFFFF"/>
        <w:spacing w:before="0" w:beforeAutospacing="0" w:after="0" w:afterAutospacing="0"/>
        <w:ind w:firstLine="463"/>
        <w:rPr>
          <w:rFonts w:ascii="Helvetica" w:hAnsi="Helvetica" w:cs="Helvetica"/>
          <w:color w:val="FF0000"/>
          <w:sz w:val="18"/>
          <w:szCs w:val="18"/>
        </w:rPr>
      </w:pPr>
      <w:r>
        <w:rPr>
          <w:rFonts w:hint="eastAsia" w:ascii="仿宋_GB2312" w:hAnsi="Helvetica" w:eastAsia="仿宋_GB2312" w:cs="Helvetica"/>
          <w:color w:val="FF0000"/>
        </w:rPr>
        <w:t>答：</w:t>
      </w:r>
      <w:r>
        <w:rPr>
          <w:rFonts w:hint="eastAsia" w:ascii="仿宋_GB2312" w:hAnsi="Helvetica" w:eastAsia="仿宋_GB2312" w:cs="Helvetica"/>
          <w:b/>
          <w:color w:val="FF0000"/>
        </w:rPr>
        <w:t>目前仅部分商业银行支持社保费批扣，税务部门正在不断拓展支持批扣的商业银行数量。如果您签订三方协议的银行尚未支持批扣，则不能选到该三方协议。</w:t>
      </w:r>
      <w:r>
        <w:rPr>
          <w:rFonts w:hint="eastAsia" w:ascii="仿宋_GB2312" w:hAnsi="Helvetica" w:eastAsia="仿宋_GB2312" w:cs="Helvetica"/>
          <w:b/>
          <w:color w:val="FF0000"/>
        </w:rPr>
        <w:br w:type="textWrapping"/>
      </w:r>
    </w:p>
    <w:p>
      <w:pPr>
        <w:pStyle w:val="5"/>
        <w:shd w:val="clear" w:color="auto" w:fill="FFFFFF"/>
        <w:spacing w:before="0" w:beforeAutospacing="0" w:after="0" w:afterAutospacing="0"/>
        <w:ind w:firstLine="463"/>
        <w:rPr>
          <w:rFonts w:ascii="Helvetica" w:hAnsi="Helvetica" w:cs="Helvetica"/>
          <w:color w:val="FF0000"/>
          <w:sz w:val="18"/>
          <w:szCs w:val="18"/>
        </w:rPr>
      </w:pPr>
      <w:r>
        <w:rPr>
          <w:rFonts w:hint="eastAsia" w:ascii="仿宋_GB2312" w:hAnsi="Helvetica" w:eastAsia="仿宋_GB2312" w:cs="Helvetica"/>
          <w:color w:val="FF0000"/>
        </w:rPr>
        <w:t>2.我想增加另外一家银行作为社保费批扣银行，应当如何操作？</w:t>
      </w:r>
    </w:p>
    <w:p>
      <w:pPr>
        <w:pStyle w:val="5"/>
        <w:shd w:val="clear" w:color="auto" w:fill="FFFFFF"/>
        <w:spacing w:before="0" w:beforeAutospacing="0" w:after="0" w:afterAutospacing="0"/>
        <w:ind w:firstLine="463"/>
        <w:rPr>
          <w:rFonts w:ascii="Helvetica" w:hAnsi="Helvetica" w:cs="Helvetica"/>
          <w:color w:val="FF0000"/>
          <w:sz w:val="18"/>
          <w:szCs w:val="18"/>
        </w:rPr>
      </w:pPr>
      <w:r>
        <w:rPr>
          <w:rFonts w:hint="eastAsia" w:ascii="仿宋_GB2312" w:hAnsi="Helvetica" w:eastAsia="仿宋_GB2312" w:cs="Helvetica"/>
          <w:color w:val="FF0000"/>
        </w:rPr>
        <w:t>答：</w:t>
      </w:r>
      <w:r>
        <w:rPr>
          <w:rFonts w:hint="eastAsia" w:ascii="仿宋_GB2312" w:hAnsi="Helvetica" w:eastAsia="仿宋_GB2312" w:cs="Helvetica"/>
          <w:b/>
          <w:color w:val="FF0000"/>
        </w:rPr>
        <w:t>您可在电子税务局进入“税库银三方协议签订”功能办理新的三方协议签订，具体功能路径为“我要办税——综合信息报告——制度信息报告——税库银三方协议签订”或“我要办税——社保费办理——缴费协议签订——税库银三方协议签订”。需要说明的是，同一税务机关、同一纳税人、同一银行仅可存在一份有效的三方协议信息。您可使用不同开户行签订多份三方协议。签订完成后，您就可以在“用人单位申报缴费方式选择”模块查看到新签订的三方协议。</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p>
    <w:p>
      <w:pPr>
        <w:pStyle w:val="5"/>
        <w:shd w:val="clear" w:color="auto" w:fill="FFFFFF"/>
        <w:spacing w:before="0" w:beforeAutospacing="0" w:after="0" w:afterAutospacing="0" w:line="263" w:lineRule="atLeast"/>
        <w:rPr>
          <w:rFonts w:ascii="Helvetica" w:hAnsi="Helvetica" w:cs="Helvetica"/>
          <w:color w:val="666666"/>
          <w:sz w:val="18"/>
          <w:szCs w:val="18"/>
        </w:rPr>
      </w:pPr>
      <w:r>
        <w:rPr>
          <w:rStyle w:val="8"/>
          <w:rFonts w:hint="eastAsia" w:ascii="仿宋_GB2312" w:hAnsi="Helvetica" w:eastAsia="仿宋_GB2312" w:cs="Helvetica"/>
          <w:color w:val="666666"/>
        </w:rPr>
        <w:t>四、操作步骤</w:t>
      </w:r>
    </w:p>
    <w:p>
      <w:pPr>
        <w:pStyle w:val="5"/>
        <w:shd w:val="clear" w:color="auto" w:fill="FFFFFF"/>
        <w:spacing w:before="0" w:beforeAutospacing="0" w:after="0" w:afterAutospacing="0" w:line="263" w:lineRule="atLeast"/>
        <w:rPr>
          <w:rFonts w:ascii="Helvetica" w:hAnsi="Helvetica" w:cs="Helvetica"/>
          <w:color w:val="666666"/>
          <w:sz w:val="18"/>
          <w:szCs w:val="18"/>
        </w:rPr>
      </w:pPr>
      <w:r>
        <w:rPr>
          <w:rFonts w:hint="eastAsia" w:ascii="仿宋_GB2312" w:hAnsi="Helvetica" w:eastAsia="仿宋_GB2312" w:cs="Helvetica"/>
          <w:color w:val="666666"/>
        </w:rPr>
        <w:t>（1）登录电子税务局</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①登录成功后，在首页“我要办税”模块中选择“社保费办理”，在右侧弹出页面中选择“用人单位申报缴费方式选择”模块。</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4890770" cy="2419985"/>
            <wp:effectExtent l="0" t="0" r="5080" b="18415"/>
            <wp:docPr id="1" name="图片 1"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age.png"/>
                    <pic:cNvPicPr>
                      <a:picLocks noChangeAspect="1" noChangeArrowheads="1"/>
                    </pic:cNvPicPr>
                  </pic:nvPicPr>
                  <pic:blipFill>
                    <a:blip r:embed="rId4"/>
                    <a:srcRect/>
                    <a:stretch>
                      <a:fillRect/>
                    </a:stretch>
                  </pic:blipFill>
                  <pic:spPr>
                    <a:xfrm>
                      <a:off x="0" y="0"/>
                      <a:ext cx="4890770" cy="241998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27650" cy="2520315"/>
            <wp:effectExtent l="19050" t="0" r="6350" b="0"/>
            <wp:docPr id="2" name="图片 2"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age.png"/>
                    <pic:cNvPicPr>
                      <a:picLocks noChangeAspect="1" noChangeArrowheads="1"/>
                    </pic:cNvPicPr>
                  </pic:nvPicPr>
                  <pic:blipFill>
                    <a:blip r:embed="rId5"/>
                    <a:srcRect/>
                    <a:stretch>
                      <a:fillRect/>
                    </a:stretch>
                  </pic:blipFill>
                  <pic:spPr>
                    <a:xfrm>
                      <a:off x="0" y="0"/>
                      <a:ext cx="5327650" cy="252031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②进入“用人单位申报缴费方式选择”模块后，系统申报缴费方式分为“自行申报缴费”与“自动申报缴费”。</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选择“自行申报缴费”时，单位每月需自行确认征集信息并完成社保费申报缴纳。</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03520" cy="2512695"/>
            <wp:effectExtent l="19050" t="0" r="0" b="0"/>
            <wp:docPr id="3" name="图片 3"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age.png"/>
                    <pic:cNvPicPr>
                      <a:picLocks noChangeAspect="1" noChangeArrowheads="1"/>
                    </pic:cNvPicPr>
                  </pic:nvPicPr>
                  <pic:blipFill>
                    <a:blip r:embed="rId6"/>
                    <a:srcRect/>
                    <a:stretch>
                      <a:fillRect/>
                    </a:stretch>
                  </pic:blipFill>
                  <pic:spPr>
                    <a:xfrm>
                      <a:off x="0" y="0"/>
                      <a:ext cx="5303520" cy="251269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选择“自动申报缴费”时，单位无需手动申报缴纳社保费，税务部门每月定期生成批扣信息发送银行，单位需确认所选择的银行账户中留有足额费款。</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03520" cy="2512695"/>
            <wp:effectExtent l="19050" t="0" r="0" b="0"/>
            <wp:docPr id="4" name="图片 4"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age.png"/>
                    <pic:cNvPicPr>
                      <a:picLocks noChangeAspect="1" noChangeArrowheads="1"/>
                    </pic:cNvPicPr>
                  </pic:nvPicPr>
                  <pic:blipFill>
                    <a:blip r:embed="rId7"/>
                    <a:srcRect/>
                    <a:stretch>
                      <a:fillRect/>
                    </a:stretch>
                  </pic:blipFill>
                  <pic:spPr>
                    <a:xfrm>
                      <a:off x="0" y="0"/>
                      <a:ext cx="5303520" cy="251269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（2）缴费方式变更</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在“用人单位申报缴费方式选择”界面中可变更缴费方式：“自行申报缴费”变更为“自动申报缴费”；或“自动申报缴费”变更为“自行申报缴费”。</w:t>
      </w:r>
    </w:p>
    <w:p>
      <w:pPr>
        <w:pStyle w:val="5"/>
        <w:shd w:val="clear" w:color="auto" w:fill="FFFFFF"/>
        <w:spacing w:before="0" w:beforeAutospacing="0" w:after="0" w:afterAutospacing="0" w:line="263" w:lineRule="atLeast"/>
        <w:ind w:firstLine="238"/>
        <w:rPr>
          <w:rFonts w:ascii="Helvetica" w:hAnsi="Helvetica" w:cs="Helvetica"/>
          <w:color w:val="666666"/>
          <w:sz w:val="18"/>
          <w:szCs w:val="18"/>
        </w:rPr>
      </w:pPr>
      <w:r>
        <w:rPr>
          <w:rStyle w:val="8"/>
          <w:rFonts w:hint="eastAsia" w:ascii="仿宋_GB2312" w:hAnsi="Helvetica" w:eastAsia="仿宋_GB2312" w:cs="Helvetica"/>
          <w:color w:val="666666"/>
        </w:rPr>
        <w:t>“自行申报缴费”变更为“自动申报缴费”：</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①“用人单位申报缴费方式选择”界面中，选择“自动申报缴费”，勾选三方协议银行账号后，点击确认修改。</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03520" cy="2536190"/>
            <wp:effectExtent l="19050" t="0" r="0" b="0"/>
            <wp:docPr id="5" name="图片 5"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age.png"/>
                    <pic:cNvPicPr>
                      <a:picLocks noChangeAspect="1" noChangeArrowheads="1"/>
                    </pic:cNvPicPr>
                  </pic:nvPicPr>
                  <pic:blipFill>
                    <a:blip r:embed="rId8"/>
                    <a:srcRect/>
                    <a:stretch>
                      <a:fillRect/>
                    </a:stretch>
                  </pic:blipFill>
                  <pic:spPr>
                    <a:xfrm>
                      <a:off x="0" y="0"/>
                      <a:ext cx="5303520" cy="253619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②选择认证方式：税号认证/CA认证。选择税号认证，输入纳税人识别号、密码(电子税务局登录密码)、验证码后，点击验证。</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3411220" cy="2401570"/>
            <wp:effectExtent l="19050" t="0" r="0" b="0"/>
            <wp:docPr id="6" name="图片 6"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age.png"/>
                    <pic:cNvPicPr>
                      <a:picLocks noChangeAspect="1" noChangeArrowheads="1"/>
                    </pic:cNvPicPr>
                  </pic:nvPicPr>
                  <pic:blipFill>
                    <a:blip r:embed="rId9"/>
                    <a:srcRect/>
                    <a:stretch>
                      <a:fillRect/>
                    </a:stretch>
                  </pic:blipFill>
                  <pic:spPr>
                    <a:xfrm>
                      <a:off x="0" y="0"/>
                      <a:ext cx="3411220" cy="240157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238"/>
        <w:rPr>
          <w:rFonts w:ascii="Helvetica" w:hAnsi="Helvetica" w:cs="Helvetica"/>
          <w:color w:val="666666"/>
          <w:sz w:val="18"/>
          <w:szCs w:val="18"/>
        </w:rPr>
      </w:pPr>
      <w:r>
        <w:rPr>
          <w:rFonts w:hint="eastAsia" w:ascii="仿宋_GB2312" w:hAnsi="Helvetica" w:eastAsia="仿宋_GB2312" w:cs="Helvetica"/>
          <w:color w:val="666666"/>
        </w:rPr>
        <w:t>  或选择CA验证，插入CA证书，输入正确密码后，点击验证。</w:t>
      </w:r>
    </w:p>
    <w:p>
      <w:pPr>
        <w:pStyle w:val="5"/>
        <w:shd w:val="clear" w:color="auto" w:fill="FFFFFF"/>
        <w:spacing w:before="0" w:beforeAutospacing="0" w:after="0" w:afterAutospacing="0" w:line="263" w:lineRule="atLeast"/>
        <w:ind w:firstLine="238"/>
        <w:rPr>
          <w:rFonts w:ascii="Helvetica" w:hAnsi="Helvetica" w:cs="Helvetica"/>
          <w:color w:val="666666"/>
          <w:sz w:val="18"/>
          <w:szCs w:val="18"/>
        </w:rPr>
      </w:pPr>
      <w:r>
        <w:rPr>
          <w:rFonts w:hint="eastAsia" w:ascii="仿宋_GB2312" w:hAnsi="Helvetica" w:eastAsia="仿宋_GB2312" w:cs="Helvetica"/>
          <w:color w:val="666666"/>
        </w:rPr>
        <w:t>  </w:t>
      </w:r>
      <w:r>
        <w:rPr>
          <w:rFonts w:ascii="仿宋_GB2312" w:hAnsi="Helvetica" w:eastAsia="仿宋_GB2312" w:cs="Helvetica"/>
          <w:color w:val="666666"/>
        </w:rPr>
        <w:drawing>
          <wp:inline distT="0" distB="0" distL="0" distR="0">
            <wp:extent cx="3474720" cy="1812925"/>
            <wp:effectExtent l="19050" t="0" r="0" b="0"/>
            <wp:docPr id="7" name="图片 7"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age.png"/>
                    <pic:cNvPicPr>
                      <a:picLocks noChangeAspect="1" noChangeArrowheads="1"/>
                    </pic:cNvPicPr>
                  </pic:nvPicPr>
                  <pic:blipFill>
                    <a:blip r:embed="rId10"/>
                    <a:srcRect/>
                    <a:stretch>
                      <a:fillRect/>
                    </a:stretch>
                  </pic:blipFill>
                  <pic:spPr>
                    <a:xfrm>
                      <a:off x="0" y="0"/>
                      <a:ext cx="3474720" cy="18129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③验证后跳出授权协议书，核对单位、银行账号等信息，确认无误后，勾选“我已阅读并同意以上授权信息”，并点击确认。</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4660900" cy="4589145"/>
            <wp:effectExtent l="0" t="0" r="6350" b="1905"/>
            <wp:docPr id="8" name="图片 8"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age.png"/>
                    <pic:cNvPicPr>
                      <a:picLocks noChangeAspect="1" noChangeArrowheads="1"/>
                    </pic:cNvPicPr>
                  </pic:nvPicPr>
                  <pic:blipFill>
                    <a:blip r:embed="rId11"/>
                    <a:srcRect/>
                    <a:stretch>
                      <a:fillRect/>
                    </a:stretch>
                  </pic:blipFill>
                  <pic:spPr>
                    <a:xfrm>
                      <a:off x="0" y="0"/>
                      <a:ext cx="4660900" cy="458914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hint="eastAsia" w:ascii="仿宋_GB2312" w:hAnsi="Helvetica" w:eastAsia="仿宋_GB2312" w:cs="Helvetica"/>
          <w:color w:val="666666"/>
        </w:rPr>
        <w:t>④确认后跳出设置成功提示信息，点击确认后，系统返回“用人单位申报缴费方式选择”界面，并成功更改缴款方式。</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3228340" cy="1614170"/>
            <wp:effectExtent l="19050" t="0" r="0" b="0"/>
            <wp:docPr id="9" name="图片 9"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age.png"/>
                    <pic:cNvPicPr>
                      <a:picLocks noChangeAspect="1" noChangeArrowheads="1"/>
                    </pic:cNvPicPr>
                  </pic:nvPicPr>
                  <pic:blipFill>
                    <a:blip r:embed="rId12"/>
                    <a:srcRect/>
                    <a:stretch>
                      <a:fillRect/>
                    </a:stretch>
                  </pic:blipFill>
                  <pic:spPr>
                    <a:xfrm>
                      <a:off x="0" y="0"/>
                      <a:ext cx="3228340" cy="161417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4677410" cy="2327910"/>
            <wp:effectExtent l="0" t="0" r="8890" b="15240"/>
            <wp:docPr id="10" name="图片 10"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age.png"/>
                    <pic:cNvPicPr>
                      <a:picLocks noChangeAspect="1" noChangeArrowheads="1"/>
                    </pic:cNvPicPr>
                  </pic:nvPicPr>
                  <pic:blipFill>
                    <a:blip r:embed="rId13"/>
                    <a:srcRect/>
                    <a:stretch>
                      <a:fillRect/>
                    </a:stretch>
                  </pic:blipFill>
                  <pic:spPr>
                    <a:xfrm>
                      <a:off x="0" y="0"/>
                      <a:ext cx="4677410" cy="232791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Style w:val="8"/>
          <w:rFonts w:hint="eastAsia" w:ascii="仿宋_GB2312" w:hAnsi="Helvetica" w:eastAsia="仿宋_GB2312" w:cs="Helvetica"/>
          <w:color w:val="666666"/>
        </w:rPr>
        <w:t>“自动申报缴费”变更为“自行申报缴费”：</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①勾选“自行申报缴费”，并点击确认修改</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03520" cy="2512695"/>
            <wp:effectExtent l="19050" t="0" r="0" b="0"/>
            <wp:docPr id="11" name="图片 11"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age.png"/>
                    <pic:cNvPicPr>
                      <a:picLocks noChangeAspect="1" noChangeArrowheads="1"/>
                    </pic:cNvPicPr>
                  </pic:nvPicPr>
                  <pic:blipFill>
                    <a:blip r:embed="rId14"/>
                    <a:srcRect/>
                    <a:stretch>
                      <a:fillRect/>
                    </a:stretch>
                  </pic:blipFill>
                  <pic:spPr>
                    <a:xfrm>
                      <a:off x="0" y="0"/>
                      <a:ext cx="5303520" cy="251269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left="401"/>
        <w:rPr>
          <w:rFonts w:ascii="Helvetica" w:hAnsi="Helvetica" w:cs="Helvetica"/>
          <w:color w:val="666666"/>
          <w:sz w:val="18"/>
          <w:szCs w:val="18"/>
        </w:rPr>
      </w:pPr>
      <w:r>
        <w:rPr>
          <w:rFonts w:hint="eastAsia" w:ascii="仿宋_GB2312" w:hAnsi="Helvetica" w:eastAsia="仿宋_GB2312" w:cs="Helvetica"/>
          <w:color w:val="666666"/>
        </w:rPr>
        <w:t>②选择认证方式：税号认证/CA认证。选择税号认证，输入纳税人识别号、密码、验证码后，点击验证。</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3411220" cy="2401570"/>
            <wp:effectExtent l="19050" t="0" r="0" b="0"/>
            <wp:docPr id="12" name="图片 12"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age.png"/>
                    <pic:cNvPicPr>
                      <a:picLocks noChangeAspect="1" noChangeArrowheads="1"/>
                    </pic:cNvPicPr>
                  </pic:nvPicPr>
                  <pic:blipFill>
                    <a:blip r:embed="rId9"/>
                    <a:srcRect/>
                    <a:stretch>
                      <a:fillRect/>
                    </a:stretch>
                  </pic:blipFill>
                  <pic:spPr>
                    <a:xfrm>
                      <a:off x="0" y="0"/>
                      <a:ext cx="3411220" cy="240157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hint="eastAsia" w:ascii="仿宋_GB2312" w:hAnsi="Helvetica" w:eastAsia="仿宋_GB2312" w:cs="Helvetica"/>
          <w:color w:val="666666"/>
        </w:rPr>
        <w:t>或选择CA验证，插入CA证书，输入正确密码后，点击验证。</w:t>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rPr>
        <w:t>  </w:t>
      </w:r>
      <w:r>
        <w:rPr>
          <w:rFonts w:ascii="仿宋_GB2312" w:hAnsi="Helvetica" w:eastAsia="仿宋_GB2312" w:cs="Helvetica"/>
          <w:color w:val="666666"/>
        </w:rPr>
        <w:drawing>
          <wp:inline distT="0" distB="0" distL="0" distR="0">
            <wp:extent cx="3474720" cy="1812925"/>
            <wp:effectExtent l="19050" t="0" r="0" b="0"/>
            <wp:docPr id="13" name="图片 13"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age.png"/>
                    <pic:cNvPicPr>
                      <a:picLocks noChangeAspect="1" noChangeArrowheads="1"/>
                    </pic:cNvPicPr>
                  </pic:nvPicPr>
                  <pic:blipFill>
                    <a:blip r:embed="rId10"/>
                    <a:srcRect/>
                    <a:stretch>
                      <a:fillRect/>
                    </a:stretch>
                  </pic:blipFill>
                  <pic:spPr>
                    <a:xfrm>
                      <a:off x="0" y="0"/>
                      <a:ext cx="3474720" cy="18129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hint="eastAsia" w:ascii="仿宋_GB2312" w:hAnsi="Helvetica" w:eastAsia="仿宋_GB2312" w:cs="Helvetica"/>
          <w:color w:val="666666"/>
        </w:rPr>
        <w:t>③验证后跳出提示信息，确认无误后点击确认。</w:t>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rPr>
        <w:t>  </w:t>
      </w:r>
      <w:r>
        <w:rPr>
          <w:rFonts w:ascii="仿宋_GB2312" w:hAnsi="Helvetica" w:eastAsia="仿宋_GB2312" w:cs="Helvetica"/>
          <w:color w:val="666666"/>
        </w:rPr>
        <w:drawing>
          <wp:inline distT="0" distB="0" distL="0" distR="0">
            <wp:extent cx="3307715" cy="1670050"/>
            <wp:effectExtent l="19050" t="0" r="6985" b="0"/>
            <wp:docPr id="14" name="图片 14"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age.png"/>
                    <pic:cNvPicPr>
                      <a:picLocks noChangeAspect="1" noChangeArrowheads="1"/>
                    </pic:cNvPicPr>
                  </pic:nvPicPr>
                  <pic:blipFill>
                    <a:blip r:embed="rId15"/>
                    <a:srcRect/>
                    <a:stretch>
                      <a:fillRect/>
                    </a:stretch>
                  </pic:blipFill>
                  <pic:spPr>
                    <a:xfrm>
                      <a:off x="0" y="0"/>
                      <a:ext cx="3307715" cy="16700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rPr>
        <w:t>  ④确认后跳出成功信息，点击确认后，系统返回“用人单位申报缴费方式选择”界面，并成功更改缴款方式。</w:t>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rPr>
        <w:t>  </w:t>
      </w:r>
      <w:r>
        <w:rPr>
          <w:rFonts w:ascii="仿宋_GB2312" w:hAnsi="Helvetica" w:eastAsia="仿宋_GB2312" w:cs="Helvetica"/>
          <w:color w:val="666666"/>
        </w:rPr>
        <w:drawing>
          <wp:inline distT="0" distB="0" distL="0" distR="0">
            <wp:extent cx="3315970" cy="1892300"/>
            <wp:effectExtent l="19050" t="0" r="0" b="0"/>
            <wp:docPr id="15" name="图片 15"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age.png"/>
                    <pic:cNvPicPr>
                      <a:picLocks noChangeAspect="1" noChangeArrowheads="1"/>
                    </pic:cNvPicPr>
                  </pic:nvPicPr>
                  <pic:blipFill>
                    <a:blip r:embed="rId16"/>
                    <a:srcRect/>
                    <a:stretch>
                      <a:fillRect/>
                    </a:stretch>
                  </pic:blipFill>
                  <pic:spPr>
                    <a:xfrm>
                      <a:off x="0" y="0"/>
                      <a:ext cx="3315970" cy="18923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hint="eastAsia" w:ascii="仿宋_GB2312" w:hAnsi="Helvetica" w:eastAsia="仿宋_GB2312" w:cs="Helvetica"/>
          <w:color w:val="666666"/>
        </w:rPr>
        <w:t>  </w:t>
      </w:r>
      <w:r>
        <w:rPr>
          <w:rFonts w:ascii="仿宋_GB2312" w:hAnsi="Helvetica" w:eastAsia="仿宋_GB2312" w:cs="Helvetica"/>
          <w:color w:val="666666"/>
        </w:rPr>
        <w:drawing>
          <wp:inline distT="0" distB="0" distL="0" distR="0">
            <wp:extent cx="4675505" cy="2512695"/>
            <wp:effectExtent l="19050" t="0" r="0" b="0"/>
            <wp:docPr id="16" name="图片 16"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age.png"/>
                    <pic:cNvPicPr>
                      <a:picLocks noChangeAspect="1" noChangeArrowheads="1"/>
                    </pic:cNvPicPr>
                  </pic:nvPicPr>
                  <pic:blipFill>
                    <a:blip r:embed="rId17"/>
                    <a:srcRect/>
                    <a:stretch>
                      <a:fillRect/>
                    </a:stretch>
                  </pic:blipFill>
                  <pic:spPr>
                    <a:xfrm>
                      <a:off x="0" y="0"/>
                      <a:ext cx="4675505" cy="251269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FF0000"/>
          <w:sz w:val="18"/>
          <w:szCs w:val="18"/>
        </w:rPr>
      </w:pPr>
      <w:r>
        <w:rPr>
          <w:rFonts w:hint="eastAsia" w:ascii="仿宋_GB2312" w:hAnsi="Helvetica" w:eastAsia="仿宋_GB2312" w:cs="Helvetica"/>
          <w:color w:val="666666"/>
        </w:rPr>
        <w:t>  </w:t>
      </w:r>
    </w:p>
    <w:p/>
    <w:p/>
    <w:p>
      <w:pPr>
        <w:pStyle w:val="5"/>
        <w:shd w:val="clear" w:color="auto" w:fill="FFFFFF"/>
        <w:spacing w:before="0" w:beforeAutospacing="0" w:after="0" w:afterAutospacing="0" w:line="263" w:lineRule="atLeast"/>
        <w:jc w:val="center"/>
        <w:rPr>
          <w:rFonts w:ascii="Helvetica" w:hAnsi="Helvetica" w:cs="Helvetica"/>
          <w:b/>
          <w:bCs/>
          <w:color w:val="0000FF"/>
          <w:sz w:val="44"/>
          <w:szCs w:val="44"/>
        </w:rPr>
      </w:pPr>
      <w:r>
        <w:rPr>
          <w:rFonts w:hint="eastAsia" w:ascii="黑体" w:hAnsi="黑体" w:eastAsia="黑体" w:cs="Helvetica"/>
          <w:b/>
          <w:bCs/>
          <w:color w:val="0000FF"/>
          <w:sz w:val="44"/>
          <w:szCs w:val="44"/>
        </w:rPr>
        <w:t>单位社保费申报</w:t>
      </w:r>
    </w:p>
    <w:p>
      <w:pPr>
        <w:pStyle w:val="5"/>
        <w:shd w:val="clear" w:color="auto" w:fill="FFFFFF"/>
        <w:spacing w:before="0" w:beforeAutospacing="0" w:after="0" w:afterAutospacing="0" w:line="263" w:lineRule="atLeast"/>
        <w:rPr>
          <w:rFonts w:ascii="Helvetica" w:hAnsi="Helvetica" w:cs="Helvetica"/>
          <w:color w:val="666666"/>
          <w:sz w:val="18"/>
          <w:szCs w:val="18"/>
        </w:rPr>
      </w:pPr>
      <w:r>
        <w:rPr>
          <w:rStyle w:val="8"/>
          <w:rFonts w:hint="eastAsia" w:ascii="仿宋_GB2312" w:hAnsi="Helvetica" w:eastAsia="仿宋_GB2312" w:cs="Helvetica"/>
          <w:color w:val="666666"/>
        </w:rPr>
        <w:t>一、业务概述</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单位社会保险费申报，是指用人单位选择自行向税务机关申报社保费，且用人单位按期向税务机关申报（包含代扣代缴的职工个人部分）应缴纳的社会保险费。本流程适用于人社部门核定社保费应缴费额向税务部门传递征集信息后，由单位确认缴费金额的申报模式。“用人单位申报缴费方式选择”功能中选择“自动申报缴费”的用人单位无需申报，也无需手动发起扣款，只需确保选择自动扣费的三方协议账户留有足额费款，系统会定时进行批扣。</w:t>
      </w:r>
    </w:p>
    <w:p>
      <w:pPr>
        <w:pStyle w:val="5"/>
        <w:shd w:val="clear" w:color="auto" w:fill="FFFFFF"/>
        <w:spacing w:before="0" w:beforeAutospacing="0" w:after="0" w:afterAutospacing="0" w:line="263" w:lineRule="atLeast"/>
        <w:rPr>
          <w:rFonts w:ascii="Helvetica" w:hAnsi="Helvetica" w:cs="Helvetica"/>
          <w:color w:val="666666"/>
          <w:sz w:val="18"/>
          <w:szCs w:val="18"/>
        </w:rPr>
      </w:pPr>
      <w:r>
        <w:rPr>
          <w:rStyle w:val="8"/>
          <w:rFonts w:hint="eastAsia" w:ascii="仿宋_GB2312" w:hAnsi="Helvetica" w:eastAsia="仿宋_GB2312" w:cs="Helvetica"/>
          <w:color w:val="666666"/>
        </w:rPr>
        <w:t>二、业务前提</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缴费单位在税务机关完成参保缴费信息登记关联</w:t>
      </w:r>
    </w:p>
    <w:p>
      <w:pPr>
        <w:pStyle w:val="5"/>
        <w:shd w:val="clear" w:color="auto" w:fill="FFFFFF"/>
        <w:spacing w:before="0" w:beforeAutospacing="0" w:after="0" w:afterAutospacing="0" w:line="263" w:lineRule="atLeast"/>
        <w:rPr>
          <w:rFonts w:ascii="Helvetica" w:hAnsi="Helvetica" w:cs="Helvetica"/>
          <w:color w:val="666666"/>
          <w:sz w:val="18"/>
          <w:szCs w:val="18"/>
        </w:rPr>
      </w:pPr>
      <w:r>
        <w:rPr>
          <w:rStyle w:val="8"/>
          <w:rFonts w:hint="eastAsia" w:ascii="仿宋_GB2312" w:hAnsi="Helvetica" w:eastAsia="仿宋_GB2312" w:cs="Helvetica"/>
          <w:color w:val="666666"/>
        </w:rPr>
        <w:t>三、功能节点</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电子税务局——我要办税——社保费办理——申报缴费——单位社保费申报</w:t>
      </w:r>
    </w:p>
    <w:p>
      <w:pPr>
        <w:pStyle w:val="5"/>
        <w:shd w:val="clear" w:color="auto" w:fill="FFFFFF"/>
        <w:spacing w:before="0" w:beforeAutospacing="0" w:after="0" w:afterAutospacing="0" w:line="263" w:lineRule="atLeast"/>
        <w:rPr>
          <w:rFonts w:ascii="Helvetica" w:hAnsi="Helvetica" w:cs="Helvetica"/>
          <w:color w:val="666666"/>
          <w:sz w:val="18"/>
          <w:szCs w:val="18"/>
        </w:rPr>
      </w:pPr>
      <w:r>
        <w:rPr>
          <w:rStyle w:val="8"/>
          <w:rFonts w:hint="eastAsia" w:ascii="仿宋_GB2312" w:hAnsi="Helvetica" w:eastAsia="仿宋_GB2312" w:cs="Helvetica"/>
          <w:color w:val="666666"/>
        </w:rPr>
        <w:t>四、操作步骤</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1.登录电子税务局后，在首页“我要办税”模块中选择“社保费办理”，在右侧弹出页面中选择“单位社保费申报”模块。</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4671695" cy="2311400"/>
            <wp:effectExtent l="0" t="0" r="14605" b="12700"/>
            <wp:docPr id="17" name="图片 17"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age.png"/>
                    <pic:cNvPicPr>
                      <a:picLocks noChangeAspect="1" noChangeArrowheads="1"/>
                    </pic:cNvPicPr>
                  </pic:nvPicPr>
                  <pic:blipFill>
                    <a:blip r:embed="rId18"/>
                    <a:srcRect/>
                    <a:stretch>
                      <a:fillRect/>
                    </a:stretch>
                  </pic:blipFill>
                  <pic:spPr>
                    <a:xfrm>
                      <a:off x="0" y="0"/>
                      <a:ext cx="4671695" cy="23114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287645" cy="2520315"/>
            <wp:effectExtent l="0" t="0" r="8255" b="13335"/>
            <wp:docPr id="18" name="图片 18"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image.png"/>
                    <pic:cNvPicPr>
                      <a:picLocks noChangeAspect="1" noChangeArrowheads="1"/>
                    </pic:cNvPicPr>
                  </pic:nvPicPr>
                  <pic:blipFill>
                    <a:blip r:embed="rId19"/>
                    <a:srcRect/>
                    <a:stretch>
                      <a:fillRect/>
                    </a:stretch>
                  </pic:blipFill>
                  <pic:spPr>
                    <a:xfrm>
                      <a:off x="0" y="0"/>
                      <a:ext cx="5287645" cy="252031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2.在单位社保费申报界面中选择单位编号和社保经办机构，点击查询，系统自动带出人社核定的信息。</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ascii="Helvetica" w:hAnsi="Helvetica" w:cs="Helvetica"/>
          <w:color w:val="666666"/>
          <w:sz w:val="18"/>
          <w:szCs w:val="18"/>
        </w:rPr>
        <w:drawing>
          <wp:inline distT="0" distB="0" distL="0" distR="0">
            <wp:extent cx="4262120" cy="2249805"/>
            <wp:effectExtent l="0" t="0" r="5080" b="17145"/>
            <wp:docPr id="19" name="图片 19"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image.png"/>
                    <pic:cNvPicPr>
                      <a:picLocks noChangeAspect="1" noChangeArrowheads="1"/>
                    </pic:cNvPicPr>
                  </pic:nvPicPr>
                  <pic:blipFill>
                    <a:blip r:embed="rId20"/>
                    <a:srcRect/>
                    <a:stretch>
                      <a:fillRect/>
                    </a:stretch>
                  </pic:blipFill>
                  <pic:spPr>
                    <a:xfrm>
                      <a:off x="0" y="0"/>
                      <a:ext cx="4262120" cy="224980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3.选中要申报的行次，核对信息无误后点击[提交申报]。同一批次的社保费需要同时进行申报，选中一条后，系统将自动将此批次其他的险种同时选中。</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19395" cy="2806700"/>
            <wp:effectExtent l="0" t="0" r="14605" b="12700"/>
            <wp:docPr id="20" name="图片 20"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image.png"/>
                    <pic:cNvPicPr>
                      <a:picLocks noChangeAspect="1" noChangeArrowheads="1"/>
                    </pic:cNvPicPr>
                  </pic:nvPicPr>
                  <pic:blipFill>
                    <a:blip r:embed="rId21"/>
                    <a:srcRect/>
                    <a:stretch>
                      <a:fillRect/>
                    </a:stretch>
                  </pic:blipFill>
                  <pic:spPr>
                    <a:xfrm>
                      <a:off x="0" y="0"/>
                      <a:ext cx="5319395" cy="28067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ascii="Helvetica" w:hAnsi="Helvetica" w:cs="Helvetica"/>
          <w:color w:val="666666"/>
          <w:sz w:val="18"/>
          <w:szCs w:val="18"/>
        </w:rPr>
        <w:t>  </w:t>
      </w:r>
      <w:r>
        <w:rPr>
          <w:rFonts w:hint="eastAsia" w:ascii="仿宋_GB2312" w:hAnsi="Helvetica" w:eastAsia="仿宋_GB2312" w:cs="Helvetica"/>
          <w:color w:val="666666"/>
        </w:rPr>
        <w:t>4.申报成功后系统会自动跳转至“单位社保费缴款”界面。</w:t>
      </w:r>
    </w:p>
    <w:p>
      <w:pPr>
        <w:pStyle w:val="5"/>
        <w:shd w:val="clear" w:color="auto" w:fill="FFFFFF"/>
        <w:spacing w:before="0" w:beforeAutospacing="0" w:after="0" w:afterAutospacing="0" w:line="263" w:lineRule="atLeast"/>
        <w:ind w:firstLine="463"/>
        <w:rPr>
          <w:rFonts w:hint="eastAsia" w:ascii="仿宋_GB2312" w:hAnsi="Helvetica" w:eastAsia="仿宋_GB2312" w:cs="Helvetica"/>
          <w:color w:val="666666"/>
        </w:rPr>
      </w:pPr>
      <w:r>
        <w:rPr>
          <w:rFonts w:hint="eastAsia" w:ascii="仿宋_GB2312" w:hAnsi="Helvetica" w:eastAsia="仿宋_GB2312" w:cs="Helvetica"/>
          <w:color w:val="666666"/>
        </w:rPr>
        <w:t> 至此，单位社保费申报流程结束。</w:t>
      </w:r>
    </w:p>
    <w:p>
      <w:pPr>
        <w:pStyle w:val="5"/>
        <w:shd w:val="clear" w:color="auto" w:fill="FFFFFF"/>
        <w:spacing w:before="0" w:beforeAutospacing="0" w:after="0" w:afterAutospacing="0" w:line="263" w:lineRule="atLeast"/>
        <w:ind w:firstLine="463"/>
        <w:rPr>
          <w:rFonts w:hint="eastAsia" w:ascii="仿宋_GB2312" w:hAnsi="Helvetica" w:eastAsia="仿宋_GB2312" w:cs="Helvetica"/>
          <w:color w:val="666666"/>
        </w:rPr>
      </w:pPr>
    </w:p>
    <w:p>
      <w:pPr>
        <w:pStyle w:val="5"/>
        <w:shd w:val="clear" w:color="auto" w:fill="FFFFFF"/>
        <w:spacing w:before="0" w:beforeAutospacing="0" w:after="0" w:afterAutospacing="0" w:line="263" w:lineRule="atLeast"/>
        <w:ind w:firstLine="463"/>
        <w:rPr>
          <w:rFonts w:hint="eastAsia" w:ascii="仿宋_GB2312" w:hAnsi="Helvetica" w:eastAsia="仿宋_GB2312" w:cs="Helvetica"/>
          <w:color w:val="666666"/>
        </w:rPr>
      </w:pPr>
    </w:p>
    <w:p/>
    <w:p>
      <w:pPr>
        <w:pStyle w:val="5"/>
        <w:shd w:val="clear" w:color="auto" w:fill="FFFFFF"/>
        <w:spacing w:before="0" w:beforeAutospacing="0" w:after="0" w:afterAutospacing="0" w:line="263" w:lineRule="atLeast"/>
        <w:jc w:val="center"/>
        <w:rPr>
          <w:rFonts w:ascii="Helvetica" w:hAnsi="Helvetica" w:cs="Helvetica"/>
          <w:color w:val="666666"/>
          <w:sz w:val="18"/>
          <w:szCs w:val="18"/>
        </w:rPr>
      </w:pPr>
      <w:r>
        <w:rPr>
          <w:rFonts w:hint="eastAsia" w:ascii="黑体" w:hAnsi="黑体" w:eastAsia="黑体" w:cs="Helvetica"/>
          <w:b/>
          <w:bCs/>
          <w:color w:val="0000FF"/>
          <w:sz w:val="44"/>
          <w:szCs w:val="44"/>
        </w:rPr>
        <w:t>单位社保费缴费</w:t>
      </w:r>
    </w:p>
    <w:p>
      <w:pPr>
        <w:pStyle w:val="5"/>
        <w:shd w:val="clear" w:color="auto" w:fill="FFFFFF"/>
        <w:spacing w:before="0" w:beforeAutospacing="0" w:after="0" w:afterAutospacing="0" w:line="263" w:lineRule="atLeast"/>
        <w:rPr>
          <w:rFonts w:ascii="Helvetica" w:hAnsi="Helvetica" w:cs="Helvetica"/>
          <w:color w:val="666666"/>
          <w:sz w:val="18"/>
          <w:szCs w:val="18"/>
        </w:rPr>
      </w:pPr>
      <w:r>
        <w:rPr>
          <w:rStyle w:val="8"/>
          <w:rFonts w:hint="eastAsia" w:ascii="仿宋_GB2312" w:hAnsi="Helvetica" w:eastAsia="仿宋_GB2312" w:cs="Helvetica"/>
          <w:color w:val="666666"/>
        </w:rPr>
        <w:t>一、业务概述</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单位社会保险费缴费，是指用人单位选择自行向税务机关申报社保费，且已完成社保费申报（包含代扣代缴的职工个人部分）后进行社保费缴纳。本流程适用于人社部门核定社保费应缴费额向税务部门传递征集信息后，由单位确认缴费金额的申报模式。选择自动扣款的用人单位无需申报，也无需手动发起扣款，只需确保选择自动扣费的三方协议账户留有足额费款，系统会定时进行批扣。</w:t>
      </w:r>
    </w:p>
    <w:p>
      <w:pPr>
        <w:pStyle w:val="5"/>
        <w:shd w:val="clear" w:color="auto" w:fill="FFFFFF"/>
        <w:spacing w:before="0" w:beforeAutospacing="0" w:after="0" w:afterAutospacing="0" w:line="263" w:lineRule="atLeast"/>
        <w:rPr>
          <w:rFonts w:ascii="Helvetica" w:hAnsi="Helvetica" w:cs="Helvetica"/>
          <w:color w:val="666666"/>
          <w:sz w:val="18"/>
          <w:szCs w:val="18"/>
        </w:rPr>
      </w:pPr>
      <w:r>
        <w:rPr>
          <w:rStyle w:val="8"/>
          <w:rFonts w:hint="eastAsia" w:ascii="仿宋_GB2312" w:hAnsi="Helvetica" w:eastAsia="仿宋_GB2312" w:cs="Helvetica"/>
          <w:color w:val="666666"/>
        </w:rPr>
        <w:t>二、业务前提</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缴费单位在税务机关完成参保缴费信息登记关联</w:t>
      </w:r>
    </w:p>
    <w:p>
      <w:pPr>
        <w:pStyle w:val="5"/>
        <w:shd w:val="clear" w:color="auto" w:fill="FFFFFF"/>
        <w:spacing w:before="0" w:beforeAutospacing="0" w:after="0" w:afterAutospacing="0" w:line="263" w:lineRule="atLeast"/>
        <w:rPr>
          <w:rFonts w:ascii="Helvetica" w:hAnsi="Helvetica" w:cs="Helvetica"/>
          <w:color w:val="666666"/>
          <w:sz w:val="18"/>
          <w:szCs w:val="18"/>
        </w:rPr>
      </w:pPr>
      <w:r>
        <w:rPr>
          <w:rStyle w:val="8"/>
          <w:rFonts w:hint="eastAsia" w:ascii="仿宋_GB2312" w:hAnsi="Helvetica" w:eastAsia="仿宋_GB2312" w:cs="Helvetica"/>
          <w:color w:val="666666"/>
        </w:rPr>
        <w:t>三、功能节点</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电子税务局——我要办税——社保费办理——申报缴费——单位社保费缴费</w:t>
      </w:r>
    </w:p>
    <w:p>
      <w:pPr>
        <w:pStyle w:val="5"/>
        <w:shd w:val="clear" w:color="auto" w:fill="FFFFFF"/>
        <w:spacing w:before="0" w:beforeAutospacing="0" w:after="0" w:afterAutospacing="0" w:line="263" w:lineRule="atLeast"/>
        <w:rPr>
          <w:rFonts w:ascii="Helvetica" w:hAnsi="Helvetica" w:cs="Helvetica"/>
          <w:color w:val="666666"/>
          <w:sz w:val="18"/>
          <w:szCs w:val="18"/>
        </w:rPr>
      </w:pPr>
      <w:r>
        <w:rPr>
          <w:rStyle w:val="8"/>
          <w:rFonts w:hint="eastAsia" w:ascii="仿宋_GB2312" w:hAnsi="Helvetica" w:eastAsia="仿宋_GB2312" w:cs="Helvetica"/>
          <w:color w:val="666666"/>
        </w:rPr>
        <w:t>四、操作步骤</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1.登录电子税务局后，在首页“我要办税”模块中选择“社保费办理”，在右侧弹出页面中选择“单位社保费缴费”模块。</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ascii="Helvetica" w:hAnsi="Helvetica" w:cs="Helvetica"/>
          <w:color w:val="666666"/>
          <w:sz w:val="18"/>
          <w:szCs w:val="18"/>
        </w:rPr>
        <w:drawing>
          <wp:inline distT="0" distB="0" distL="0" distR="0">
            <wp:extent cx="5319395" cy="2632075"/>
            <wp:effectExtent l="0" t="0" r="14605" b="15875"/>
            <wp:docPr id="21" name="图片 21"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image.png"/>
                    <pic:cNvPicPr>
                      <a:picLocks noChangeAspect="1" noChangeArrowheads="1"/>
                    </pic:cNvPicPr>
                  </pic:nvPicPr>
                  <pic:blipFill>
                    <a:blip r:embed="rId18"/>
                    <a:srcRect/>
                    <a:stretch>
                      <a:fillRect/>
                    </a:stretch>
                  </pic:blipFill>
                  <pic:spPr>
                    <a:xfrm>
                      <a:off x="0" y="0"/>
                      <a:ext cx="5319395" cy="26320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ascii="Helvetica" w:hAnsi="Helvetica" w:cs="Helvetica"/>
          <w:color w:val="666666"/>
          <w:sz w:val="18"/>
          <w:szCs w:val="18"/>
        </w:rPr>
        <w:drawing>
          <wp:inline distT="0" distB="0" distL="0" distR="0">
            <wp:extent cx="5319395" cy="2632075"/>
            <wp:effectExtent l="0" t="0" r="14605" b="15875"/>
            <wp:docPr id="22" name="图片 22"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image.png"/>
                    <pic:cNvPicPr>
                      <a:picLocks noChangeAspect="1" noChangeArrowheads="1"/>
                    </pic:cNvPicPr>
                  </pic:nvPicPr>
                  <pic:blipFill>
                    <a:blip r:embed="rId22"/>
                    <a:srcRect/>
                    <a:stretch>
                      <a:fillRect/>
                    </a:stretch>
                  </pic:blipFill>
                  <pic:spPr>
                    <a:xfrm>
                      <a:off x="0" y="0"/>
                      <a:ext cx="5319395" cy="26320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2.在“单位社保费缴费”界面中选择申报日期及申报状态，点击查询。系统将已申报未缴款的社保费申报明细查出。</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ascii="Helvetica" w:hAnsi="Helvetica" w:cs="Helvetica"/>
          <w:color w:val="666666"/>
          <w:sz w:val="18"/>
          <w:szCs w:val="18"/>
        </w:rPr>
        <w:drawing>
          <wp:inline distT="0" distB="0" distL="0" distR="0">
            <wp:extent cx="5319395" cy="1630045"/>
            <wp:effectExtent l="0" t="0" r="14605" b="8255"/>
            <wp:docPr id="23" name="图片 23"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age.png"/>
                    <pic:cNvPicPr>
                      <a:picLocks noChangeAspect="1" noChangeArrowheads="1"/>
                    </pic:cNvPicPr>
                  </pic:nvPicPr>
                  <pic:blipFill>
                    <a:blip r:embed="rId23"/>
                    <a:srcRect/>
                    <a:stretch>
                      <a:fillRect/>
                    </a:stretch>
                  </pic:blipFill>
                  <pic:spPr>
                    <a:xfrm>
                      <a:off x="0" y="0"/>
                      <a:ext cx="5319395" cy="163004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3.查看申报明细</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ascii="Helvetica" w:hAnsi="Helvetica" w:cs="Helvetica"/>
          <w:color w:val="666666"/>
          <w:sz w:val="18"/>
          <w:szCs w:val="18"/>
        </w:rPr>
        <w:drawing>
          <wp:inline distT="0" distB="0" distL="0" distR="0">
            <wp:extent cx="5319395" cy="1781175"/>
            <wp:effectExtent l="0" t="0" r="14605" b="9525"/>
            <wp:docPr id="24" name="图片 24"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image.png"/>
                    <pic:cNvPicPr>
                      <a:picLocks noChangeAspect="1" noChangeArrowheads="1"/>
                    </pic:cNvPicPr>
                  </pic:nvPicPr>
                  <pic:blipFill>
                    <a:blip r:embed="rId24"/>
                    <a:srcRect/>
                    <a:stretch>
                      <a:fillRect/>
                    </a:stretch>
                  </pic:blipFill>
                  <pic:spPr>
                    <a:xfrm>
                      <a:off x="0" y="0"/>
                      <a:ext cx="5319395" cy="17811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点击[查看申报明细]，可以查询社保费申报明细信息。</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4.作废申报</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ascii="Helvetica" w:hAnsi="Helvetica" w:cs="Helvetica"/>
          <w:color w:val="666666"/>
          <w:sz w:val="18"/>
          <w:szCs w:val="18"/>
        </w:rPr>
        <w:drawing>
          <wp:inline distT="0" distB="0" distL="0" distR="0">
            <wp:extent cx="5319395" cy="1781175"/>
            <wp:effectExtent l="0" t="0" r="14605" b="9525"/>
            <wp:docPr id="25" name="图片 25"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image.png"/>
                    <pic:cNvPicPr>
                      <a:picLocks noChangeAspect="1" noChangeArrowheads="1"/>
                    </pic:cNvPicPr>
                  </pic:nvPicPr>
                  <pic:blipFill>
                    <a:blip r:embed="rId25"/>
                    <a:srcRect/>
                    <a:stretch>
                      <a:fillRect/>
                    </a:stretch>
                  </pic:blipFill>
                  <pic:spPr>
                    <a:xfrm>
                      <a:off x="0" y="0"/>
                      <a:ext cx="5319395" cy="17811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如果申报有误，需要作废的，可以点击[作废申报]。</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5.网上缴费</w:t>
      </w:r>
    </w:p>
    <w:p>
      <w:pPr>
        <w:pStyle w:val="5"/>
        <w:shd w:val="clear" w:color="auto" w:fill="FFFFFF"/>
        <w:spacing w:before="0" w:beforeAutospacing="0" w:after="0" w:afterAutospacing="0" w:line="263" w:lineRule="atLeast"/>
        <w:ind w:firstLine="426"/>
        <w:rPr>
          <w:rFonts w:ascii="Helvetica" w:hAnsi="Helvetica" w:cs="Helvetica"/>
          <w:color w:val="666666"/>
          <w:sz w:val="18"/>
          <w:szCs w:val="18"/>
        </w:rPr>
      </w:pPr>
      <w:r>
        <w:rPr>
          <w:rFonts w:ascii="Wingdings" w:hAnsi="Wingdings" w:cs="Helvetica"/>
          <w:color w:val="666666"/>
        </w:rPr>
        <w:t></w:t>
      </w:r>
      <w:r>
        <w:rPr>
          <w:rFonts w:hint="eastAsia" w:ascii="仿宋_GB2312" w:hAnsi="Helvetica" w:eastAsia="仿宋_GB2312" w:cs="Helvetica"/>
          <w:color w:val="666666"/>
        </w:rPr>
        <w:t>在“单位社保费缴费”界面，状态显示“已申报未缴款”，点击缴款，即可跳转至缴款界面。</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ascii="Helvetica" w:hAnsi="Helvetica" w:cs="Helvetica"/>
          <w:color w:val="666666"/>
          <w:sz w:val="18"/>
          <w:szCs w:val="18"/>
        </w:rPr>
        <w:drawing>
          <wp:inline distT="0" distB="0" distL="0" distR="0">
            <wp:extent cx="5319395" cy="1621790"/>
            <wp:effectExtent l="0" t="0" r="14605" b="16510"/>
            <wp:docPr id="26" name="图片 26"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age.png"/>
                    <pic:cNvPicPr>
                      <a:picLocks noChangeAspect="1" noChangeArrowheads="1"/>
                    </pic:cNvPicPr>
                  </pic:nvPicPr>
                  <pic:blipFill>
                    <a:blip r:embed="rId26"/>
                    <a:srcRect/>
                    <a:stretch>
                      <a:fillRect/>
                    </a:stretch>
                  </pic:blipFill>
                  <pic:spPr>
                    <a:xfrm>
                      <a:off x="0" y="0"/>
                      <a:ext cx="5319395" cy="162179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ascii="Wingdings" w:hAnsi="Wingdings" w:cs="Helvetica"/>
          <w:color w:val="000000"/>
        </w:rPr>
        <w:t></w:t>
      </w:r>
      <w:r>
        <w:rPr>
          <w:rFonts w:hint="eastAsia" w:ascii="仿宋_GB2312" w:hAnsi="Helvetica" w:eastAsia="仿宋_GB2312" w:cs="Helvetica"/>
          <w:color w:val="000000"/>
        </w:rPr>
        <w:t>缴费人在缴费界面再次确认待缴金额无误后，选择缴款方式，已签订三方协议企业可选择“三方协议扣款”或“银行端凭证缴税”，未签订三方协议企业，选择银行端凭证缴税。确认付款方式后，</w:t>
      </w:r>
      <w:r>
        <w:rPr>
          <w:rFonts w:hint="eastAsia" w:ascii="仿宋_GB2312" w:hAnsi="Helvetica" w:eastAsia="仿宋_GB2312" w:cs="Helvetica"/>
          <w:color w:val="666666"/>
        </w:rPr>
        <w:t>点击确定。</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ascii="Helvetica" w:hAnsi="Helvetica" w:cs="Helvetica"/>
          <w:color w:val="666666"/>
          <w:sz w:val="18"/>
          <w:szCs w:val="18"/>
        </w:rPr>
        <w:drawing>
          <wp:inline distT="0" distB="0" distL="0" distR="0">
            <wp:extent cx="5303520" cy="2600325"/>
            <wp:effectExtent l="0" t="0" r="11430" b="9525"/>
            <wp:docPr id="27" name="图片 27"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image.png"/>
                    <pic:cNvPicPr>
                      <a:picLocks noChangeAspect="1" noChangeArrowheads="1"/>
                    </pic:cNvPicPr>
                  </pic:nvPicPr>
                  <pic:blipFill>
                    <a:blip r:embed="rId27"/>
                    <a:srcRect/>
                    <a:stretch>
                      <a:fillRect/>
                    </a:stretch>
                  </pic:blipFill>
                  <pic:spPr>
                    <a:xfrm>
                      <a:off x="0" y="0"/>
                      <a:ext cx="5303520" cy="260032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ascii="Helvetica" w:hAnsi="Helvetica" w:cs="Helvetica"/>
          <w:color w:val="666666"/>
          <w:sz w:val="18"/>
          <w:szCs w:val="18"/>
        </w:rPr>
        <w:drawing>
          <wp:inline distT="0" distB="0" distL="0" distR="0">
            <wp:extent cx="5319395" cy="2632075"/>
            <wp:effectExtent l="0" t="0" r="14605" b="15875"/>
            <wp:docPr id="28" name="图片 28"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age.png"/>
                    <pic:cNvPicPr>
                      <a:picLocks noChangeAspect="1" noChangeArrowheads="1"/>
                    </pic:cNvPicPr>
                  </pic:nvPicPr>
                  <pic:blipFill>
                    <a:blip r:embed="rId28"/>
                    <a:srcRect/>
                    <a:stretch>
                      <a:fillRect/>
                    </a:stretch>
                  </pic:blipFill>
                  <pic:spPr>
                    <a:xfrm>
                      <a:off x="0" y="0"/>
                      <a:ext cx="5319395" cy="26320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rPr>
          <w:rFonts w:ascii="Helvetica" w:hAnsi="Helvetica" w:cs="Helvetica"/>
          <w:color w:val="666666"/>
          <w:sz w:val="18"/>
          <w:szCs w:val="18"/>
        </w:rPr>
      </w:pPr>
      <w:r>
        <w:rPr>
          <w:rFonts w:hint="eastAsia" w:ascii="仿宋_GB2312" w:hAnsi="Helvetica" w:eastAsia="仿宋_GB2312" w:cs="Helvetica"/>
          <w:color w:val="666666"/>
        </w:rPr>
        <w:t>    6.缴费成功后，用户可以前往社保费办理——证明开具——单位缴费证明开具界面开具证明。</w:t>
      </w:r>
    </w:p>
    <w:p/>
    <w:p/>
    <w:p/>
    <w:p>
      <w:pPr>
        <w:pStyle w:val="5"/>
        <w:shd w:val="clear" w:color="auto" w:fill="FFFFFF"/>
        <w:spacing w:before="0" w:beforeAutospacing="0" w:after="0" w:afterAutospacing="0" w:line="263" w:lineRule="atLeast"/>
        <w:jc w:val="center"/>
        <w:rPr>
          <w:rFonts w:ascii="Helvetica" w:hAnsi="Helvetica" w:cs="Helvetica"/>
          <w:color w:val="666666"/>
          <w:sz w:val="18"/>
          <w:szCs w:val="18"/>
        </w:rPr>
      </w:pPr>
      <w:r>
        <w:rPr>
          <w:rFonts w:hint="eastAsia" w:ascii="黑体" w:hAnsi="黑体" w:eastAsia="黑体" w:cs="Helvetica"/>
          <w:b/>
          <w:bCs/>
          <w:color w:val="0000FF"/>
          <w:sz w:val="44"/>
          <w:szCs w:val="44"/>
        </w:rPr>
        <w:t>单位社保费缴费证明开具</w:t>
      </w:r>
    </w:p>
    <w:p>
      <w:pPr>
        <w:pStyle w:val="12"/>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一、 </w:t>
      </w:r>
      <w:r>
        <w:rPr>
          <w:rStyle w:val="8"/>
          <w:rFonts w:hint="eastAsia" w:ascii="仿宋_GB2312" w:hAnsi="Helvetica" w:eastAsia="仿宋_GB2312" w:cs="Helvetica"/>
          <w:color w:val="000000"/>
          <w:shd w:val="clear" w:color="auto" w:fill="FFFFFF"/>
        </w:rPr>
        <w:t>业务概述</w:t>
      </w:r>
    </w:p>
    <w:p>
      <w:pPr>
        <w:pStyle w:val="5"/>
        <w:shd w:val="clear" w:color="auto" w:fill="FFFFFF"/>
        <w:spacing w:before="0" w:beforeAutospacing="0" w:after="0" w:afterAutospacing="0"/>
        <w:ind w:firstLine="463"/>
        <w:rPr>
          <w:rFonts w:ascii="Helvetica" w:hAnsi="Helvetica" w:cs="Helvetica"/>
          <w:color w:val="666666"/>
          <w:sz w:val="18"/>
          <w:szCs w:val="18"/>
        </w:rPr>
      </w:pPr>
      <w:r>
        <w:rPr>
          <w:rFonts w:hint="eastAsia" w:ascii="仿宋_GB2312" w:hAnsi="Helvetica" w:eastAsia="仿宋_GB2312" w:cs="Helvetica"/>
          <w:color w:val="000000"/>
          <w:shd w:val="clear" w:color="auto" w:fill="FFFFFF"/>
        </w:rPr>
        <w:t>社保费缴费证明是税务机关为证明缴费人已经缴纳社保费或者已经退还纳税人税款而开具的纸质票证。本流程适用于电子税务局上开具社会保险费缴费证明。</w:t>
      </w:r>
    </w:p>
    <w:p>
      <w:pPr>
        <w:pStyle w:val="12"/>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二、 </w:t>
      </w:r>
      <w:r>
        <w:rPr>
          <w:rStyle w:val="8"/>
          <w:rFonts w:hint="eastAsia" w:ascii="仿宋_GB2312" w:hAnsi="Helvetica" w:eastAsia="仿宋_GB2312" w:cs="Helvetica"/>
          <w:color w:val="000000"/>
          <w:shd w:val="clear" w:color="auto" w:fill="FFFFFF"/>
        </w:rPr>
        <w:t>业务前提</w:t>
      </w:r>
    </w:p>
    <w:p>
      <w:pPr>
        <w:pStyle w:val="5"/>
        <w:shd w:val="clear" w:color="auto" w:fill="FFFFFF"/>
        <w:spacing w:before="0" w:beforeAutospacing="0" w:after="0" w:afterAutospacing="0" w:line="263" w:lineRule="atLeast"/>
        <w:ind w:firstLine="463"/>
        <w:rPr>
          <w:rFonts w:ascii="Helvetica" w:hAnsi="Helvetica" w:cs="Helvetica"/>
          <w:color w:val="666666"/>
          <w:sz w:val="18"/>
          <w:szCs w:val="18"/>
        </w:rPr>
      </w:pPr>
      <w:r>
        <w:rPr>
          <w:rFonts w:hint="eastAsia" w:ascii="仿宋_GB2312" w:hAnsi="Helvetica" w:eastAsia="仿宋_GB2312" w:cs="Helvetica"/>
          <w:color w:val="666666"/>
        </w:rPr>
        <w:t>缴费单位在税务机关完成参保缴费信息登记关联</w:t>
      </w:r>
    </w:p>
    <w:p>
      <w:pPr>
        <w:pStyle w:val="12"/>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三、 </w:t>
      </w:r>
      <w:r>
        <w:rPr>
          <w:rStyle w:val="8"/>
          <w:rFonts w:hint="eastAsia" w:ascii="仿宋_GB2312" w:hAnsi="Helvetica" w:eastAsia="仿宋_GB2312" w:cs="Helvetica"/>
          <w:color w:val="000000"/>
          <w:shd w:val="clear" w:color="auto" w:fill="FFFFFF"/>
        </w:rPr>
        <w:t>功能节点</w:t>
      </w:r>
    </w:p>
    <w:p>
      <w:pPr>
        <w:pStyle w:val="5"/>
        <w:shd w:val="clear" w:color="auto" w:fill="FFFFFF"/>
        <w:spacing w:before="0" w:beforeAutospacing="0" w:after="0" w:afterAutospacing="0"/>
        <w:ind w:firstLine="463"/>
        <w:rPr>
          <w:rFonts w:ascii="Helvetica" w:hAnsi="Helvetica" w:cs="Helvetica"/>
          <w:color w:val="666666"/>
          <w:sz w:val="18"/>
          <w:szCs w:val="18"/>
        </w:rPr>
      </w:pPr>
      <w:r>
        <w:rPr>
          <w:rFonts w:hint="eastAsia" w:ascii="仿宋_GB2312" w:hAnsi="Helvetica" w:eastAsia="仿宋_GB2312" w:cs="Helvetica"/>
          <w:color w:val="000000"/>
          <w:shd w:val="clear" w:color="auto" w:fill="FFFFFF"/>
        </w:rPr>
        <w:t>电子税务局——我要办税——社保费办理——证明开具——单位社保费缴费证明开具</w:t>
      </w:r>
    </w:p>
    <w:p>
      <w:pPr>
        <w:pStyle w:val="12"/>
        <w:shd w:val="clear" w:color="auto" w:fill="FFFFFF"/>
        <w:spacing w:before="0" w:beforeAutospacing="0" w:after="0" w:afterAutospacing="0"/>
        <w:ind w:left="563"/>
        <w:rPr>
          <w:rFonts w:ascii="Helvetica" w:hAnsi="Helvetica" w:cs="Helvetica"/>
          <w:color w:val="666666"/>
          <w:sz w:val="18"/>
          <w:szCs w:val="18"/>
        </w:rPr>
      </w:pPr>
      <w:r>
        <w:rPr>
          <w:rStyle w:val="8"/>
          <w:rFonts w:hint="eastAsia" w:ascii="仿宋_GB2312" w:hAnsi="Helvetica" w:eastAsia="仿宋_GB2312" w:cs="Helvetica"/>
          <w:color w:val="000000"/>
        </w:rPr>
        <w:t>四、 </w:t>
      </w:r>
      <w:r>
        <w:rPr>
          <w:rStyle w:val="8"/>
          <w:rFonts w:hint="eastAsia" w:ascii="仿宋_GB2312" w:hAnsi="Helvetica" w:eastAsia="仿宋_GB2312" w:cs="Helvetica"/>
          <w:color w:val="000000"/>
          <w:shd w:val="clear" w:color="auto" w:fill="FFFFFF"/>
        </w:rPr>
        <w:t>操作步骤</w:t>
      </w:r>
    </w:p>
    <w:p>
      <w:pPr>
        <w:pStyle w:val="5"/>
        <w:shd w:val="clear" w:color="auto" w:fill="FFFFFF"/>
        <w:spacing w:before="0" w:beforeAutospacing="0" w:after="0" w:afterAutospacing="0"/>
        <w:ind w:firstLine="488"/>
        <w:rPr>
          <w:rFonts w:ascii="Helvetica" w:hAnsi="Helvetica" w:cs="Helvetica"/>
          <w:color w:val="666666"/>
          <w:sz w:val="18"/>
          <w:szCs w:val="18"/>
        </w:rPr>
      </w:pPr>
      <w:r>
        <w:rPr>
          <w:rFonts w:hint="eastAsia" w:ascii="仿宋_GB2312" w:hAnsi="Helvetica" w:eastAsia="仿宋_GB2312" w:cs="Helvetica"/>
          <w:color w:val="000000"/>
          <w:shd w:val="clear" w:color="auto" w:fill="FFFFFF"/>
        </w:rPr>
        <w:t>登录电子税务局，点击菜单栏中“我要办税”中的“社保费办理”。在左侧菜单栏点击“证明开具”，在右侧跳出界面点击“单位社保费缴费证明开具”模块进入办理页面。</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19395" cy="2632075"/>
            <wp:effectExtent l="0" t="0" r="14605" b="15875"/>
            <wp:docPr id="29" name="图片 29"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image.png"/>
                    <pic:cNvPicPr>
                      <a:picLocks noChangeAspect="1" noChangeArrowheads="1"/>
                    </pic:cNvPicPr>
                  </pic:nvPicPr>
                  <pic:blipFill>
                    <a:blip r:embed="rId4"/>
                    <a:srcRect/>
                    <a:stretch>
                      <a:fillRect/>
                    </a:stretch>
                  </pic:blipFill>
                  <pic:spPr>
                    <a:xfrm>
                      <a:off x="0" y="0"/>
                      <a:ext cx="5319395" cy="26320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4937760" cy="3029585"/>
            <wp:effectExtent l="0" t="0" r="15240" b="18415"/>
            <wp:docPr id="30" name="图片 30"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image.png"/>
                    <pic:cNvPicPr>
                      <a:picLocks noChangeAspect="1" noChangeArrowheads="1"/>
                    </pic:cNvPicPr>
                  </pic:nvPicPr>
                  <pic:blipFill>
                    <a:blip r:embed="rId29"/>
                    <a:srcRect/>
                    <a:stretch>
                      <a:fillRect/>
                    </a:stretch>
                  </pic:blipFill>
                  <pic:spPr>
                    <a:xfrm>
                      <a:off x="0" y="0"/>
                      <a:ext cx="4937760" cy="302958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19395" cy="2632075"/>
            <wp:effectExtent l="0" t="0" r="14605" b="15875"/>
            <wp:docPr id="31" name="图片 31"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image.png"/>
                    <pic:cNvPicPr>
                      <a:picLocks noChangeAspect="1" noChangeArrowheads="1"/>
                    </pic:cNvPicPr>
                  </pic:nvPicPr>
                  <pic:blipFill>
                    <a:blip r:embed="rId30"/>
                    <a:srcRect/>
                    <a:stretch>
                      <a:fillRect/>
                    </a:stretch>
                  </pic:blipFill>
                  <pic:spPr>
                    <a:xfrm>
                      <a:off x="0" y="0"/>
                      <a:ext cx="5319395" cy="263207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line="263" w:lineRule="atLeast"/>
        <w:ind w:left="75" w:firstLine="463"/>
        <w:rPr>
          <w:rFonts w:ascii="Helvetica" w:hAnsi="Helvetica" w:cs="Helvetica"/>
          <w:color w:val="666666"/>
          <w:sz w:val="18"/>
          <w:szCs w:val="18"/>
        </w:rPr>
      </w:pPr>
      <w:r>
        <w:rPr>
          <w:rFonts w:ascii="Wingdings" w:hAnsi="Wingdings" w:cs="Helvetica"/>
          <w:color w:val="000000"/>
        </w:rPr>
        <w:t></w:t>
      </w:r>
      <w:r>
        <w:rPr>
          <w:rFonts w:hint="eastAsia" w:ascii="仿宋_GB2312" w:hAnsi="Helvetica" w:eastAsia="仿宋_GB2312" w:cs="Helvetica"/>
          <w:color w:val="000000"/>
        </w:rPr>
        <w:t>在“单位社保费缴费证明开具”界面，选择费款所属期，点击查询，即可查询出对应的缴费明细。勾选需要开具的行次，点击开具证明。</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03520" cy="2901950"/>
            <wp:effectExtent l="0" t="0" r="11430" b="12700"/>
            <wp:docPr id="32" name="图片 32"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image.png"/>
                    <pic:cNvPicPr>
                      <a:picLocks noChangeAspect="1" noChangeArrowheads="1"/>
                    </pic:cNvPicPr>
                  </pic:nvPicPr>
                  <pic:blipFill>
                    <a:blip r:embed="rId31"/>
                    <a:srcRect/>
                    <a:stretch>
                      <a:fillRect/>
                    </a:stretch>
                  </pic:blipFill>
                  <pic:spPr>
                    <a:xfrm>
                      <a:off x="0" y="0"/>
                      <a:ext cx="5303520" cy="290195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p>
    <w:p>
      <w:pPr>
        <w:pStyle w:val="5"/>
        <w:shd w:val="clear" w:color="auto" w:fill="FFFFFF"/>
        <w:spacing w:before="0" w:beforeAutospacing="0" w:after="0" w:afterAutospacing="0"/>
        <w:ind w:firstLine="463"/>
        <w:rPr>
          <w:rFonts w:ascii="Helvetica" w:hAnsi="Helvetica" w:cs="Helvetica"/>
          <w:color w:val="666666"/>
          <w:sz w:val="18"/>
          <w:szCs w:val="18"/>
        </w:rPr>
      </w:pPr>
      <w:r>
        <w:rPr>
          <w:rFonts w:ascii="Wingdings" w:hAnsi="Wingdings" w:cs="Helvetica"/>
          <w:color w:val="000000"/>
        </w:rPr>
        <w:t></w:t>
      </w:r>
      <w:r>
        <w:rPr>
          <w:rFonts w:hint="eastAsia" w:ascii="仿宋_GB2312" w:hAnsi="Helvetica" w:eastAsia="仿宋_GB2312" w:cs="Helvetica"/>
          <w:color w:val="000000"/>
          <w:shd w:val="clear" w:color="auto" w:fill="FFFFFF"/>
        </w:rPr>
        <w:t>支持明细开具和汇总开具两种打印方式，选择开具方式，点击确认。选择明细开具，系统按照查询结果进行证明开具；选择汇总开具，若费款所属期是连续的，单位编号、险种等信息相同的数据会合并为一条记录。</w:t>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4015105" cy="2607945"/>
            <wp:effectExtent l="0" t="0" r="4445" b="1905"/>
            <wp:docPr id="33" name="图片 33"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image.png"/>
                    <pic:cNvPicPr>
                      <a:picLocks noChangeAspect="1" noChangeArrowheads="1"/>
                    </pic:cNvPicPr>
                  </pic:nvPicPr>
                  <pic:blipFill>
                    <a:blip r:embed="rId32"/>
                    <a:srcRect/>
                    <a:stretch>
                      <a:fillRect/>
                    </a:stretch>
                  </pic:blipFill>
                  <pic:spPr>
                    <a:xfrm>
                      <a:off x="0" y="0"/>
                      <a:ext cx="4015105" cy="2607945"/>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03520" cy="3164840"/>
            <wp:effectExtent l="0" t="0" r="11430" b="16510"/>
            <wp:docPr id="34" name="图片 34"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image.png"/>
                    <pic:cNvPicPr>
                      <a:picLocks noChangeAspect="1" noChangeArrowheads="1"/>
                    </pic:cNvPicPr>
                  </pic:nvPicPr>
                  <pic:blipFill>
                    <a:blip r:embed="rId33"/>
                    <a:srcRect/>
                    <a:stretch>
                      <a:fillRect/>
                    </a:stretch>
                  </pic:blipFill>
                  <pic:spPr>
                    <a:xfrm>
                      <a:off x="0" y="0"/>
                      <a:ext cx="5303520" cy="316484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4055110" cy="2679700"/>
            <wp:effectExtent l="0" t="0" r="2540" b="6350"/>
            <wp:docPr id="35" name="图片 35"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image.png"/>
                    <pic:cNvPicPr>
                      <a:picLocks noChangeAspect="1" noChangeArrowheads="1"/>
                    </pic:cNvPicPr>
                  </pic:nvPicPr>
                  <pic:blipFill>
                    <a:blip r:embed="rId34"/>
                    <a:srcRect/>
                    <a:stretch>
                      <a:fillRect/>
                    </a:stretch>
                  </pic:blipFill>
                  <pic:spPr>
                    <a:xfrm>
                      <a:off x="0" y="0"/>
                      <a:ext cx="4055110" cy="267970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r>
        <w:rPr>
          <w:rFonts w:ascii="Helvetica" w:hAnsi="Helvetica" w:cs="Helvetica"/>
          <w:color w:val="666666"/>
          <w:sz w:val="18"/>
          <w:szCs w:val="18"/>
        </w:rPr>
        <w:drawing>
          <wp:inline distT="0" distB="0" distL="0" distR="0">
            <wp:extent cx="5303520" cy="3164840"/>
            <wp:effectExtent l="0" t="0" r="11430" b="16510"/>
            <wp:docPr id="36" name="图片 36"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image.png"/>
                    <pic:cNvPicPr>
                      <a:picLocks noChangeAspect="1" noChangeArrowheads="1"/>
                    </pic:cNvPicPr>
                  </pic:nvPicPr>
                  <pic:blipFill>
                    <a:blip r:embed="rId33"/>
                    <a:srcRect/>
                    <a:stretch>
                      <a:fillRect/>
                    </a:stretch>
                  </pic:blipFill>
                  <pic:spPr>
                    <a:xfrm>
                      <a:off x="0" y="0"/>
                      <a:ext cx="5303520" cy="3164840"/>
                    </a:xfrm>
                    <a:prstGeom prst="rect">
                      <a:avLst/>
                    </a:prstGeom>
                    <a:noFill/>
                    <a:ln w="9525">
                      <a:noFill/>
                      <a:miter lim="800000"/>
                      <a:headEnd/>
                      <a:tailEnd/>
                    </a:ln>
                  </pic:spPr>
                </pic:pic>
              </a:graphicData>
            </a:graphic>
          </wp:inline>
        </w:drawing>
      </w:r>
    </w:p>
    <w:p>
      <w:pPr>
        <w:pStyle w:val="5"/>
        <w:shd w:val="clear" w:color="auto" w:fill="FFFFFF"/>
        <w:spacing w:before="0" w:beforeAutospacing="0" w:after="0" w:afterAutospacing="0"/>
        <w:rPr>
          <w:rFonts w:ascii="Helvetica" w:hAnsi="Helvetica" w:cs="Helvetica"/>
          <w:color w:val="666666"/>
          <w:sz w:val="18"/>
          <w:szCs w:val="18"/>
        </w:rPr>
      </w:pPr>
      <w:r>
        <w:rPr>
          <w:rFonts w:ascii="Helvetica" w:hAnsi="Helvetica" w:cs="Helvetica"/>
          <w:color w:val="666666"/>
          <w:sz w:val="18"/>
          <w:szCs w:val="18"/>
        </w:rPr>
        <w:t>        </w:t>
      </w:r>
    </w:p>
    <w:p>
      <w:pPr>
        <w:pStyle w:val="5"/>
        <w:shd w:val="clear" w:color="auto" w:fill="FFFFFF"/>
        <w:spacing w:before="0" w:beforeAutospacing="0" w:after="0" w:afterAutospacing="0" w:line="263" w:lineRule="atLeast"/>
        <w:ind w:left="463"/>
        <w:rPr>
          <w:rFonts w:ascii="Helvetica" w:hAnsi="Helvetica" w:cs="Helvetica"/>
          <w:color w:val="666666"/>
          <w:sz w:val="18"/>
          <w:szCs w:val="18"/>
        </w:rPr>
      </w:pPr>
      <w:r>
        <w:rPr>
          <w:rFonts w:hint="eastAsia" w:ascii="仿宋_GB2312" w:hAnsi="Helvetica" w:eastAsia="仿宋_GB2312" w:cs="Helvetica"/>
          <w:color w:val="666666"/>
        </w:rPr>
        <w:t>③</w:t>
      </w:r>
      <w:r>
        <w:rPr>
          <w:rFonts w:hint="eastAsia" w:ascii="仿宋_GB2312" w:hAnsi="Helvetica" w:eastAsia="仿宋_GB2312" w:cs="Helvetica"/>
          <w:color w:val="000000"/>
          <w:shd w:val="clear" w:color="auto" w:fill="FFFFFF"/>
        </w:rPr>
        <w:t>确认无误后，点击打印。</w:t>
      </w:r>
    </w:p>
    <w:p/>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仿宋_GB2312">
    <w:altName w:val="仿宋"/>
    <w:panose1 w:val="00000000000000000000"/>
    <w:charset w:val="86"/>
    <w:family w:val="roma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64C5"/>
    <w:rsid w:val="000464C5"/>
    <w:rsid w:val="00ED03CD"/>
    <w:rsid w:val="0F46628F"/>
    <w:rsid w:val="366B6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character" w:customStyle="1" w:styleId="11">
    <w:name w:val="批注框文本 Char"/>
    <w:basedOn w:val="7"/>
    <w:link w:val="2"/>
    <w:semiHidden/>
    <w:qFormat/>
    <w:uiPriority w:val="99"/>
    <w:rPr>
      <w:sz w:val="18"/>
      <w:szCs w:val="18"/>
    </w:rPr>
  </w:style>
  <w:style w:type="paragraph" w:styleId="12">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6" Type="http://schemas.openxmlformats.org/officeDocument/2006/relationships/fontTable" Target="fontTable.xml"/><Relationship Id="rId35" Type="http://schemas.openxmlformats.org/officeDocument/2006/relationships/customXml" Target="../customXml/item1.xml"/><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8</Pages>
  <Words>226</Words>
  <Characters>1293</Characters>
  <Lines>10</Lines>
  <Paragraphs>3</Paragraphs>
  <TotalTime>5</TotalTime>
  <ScaleCrop>false</ScaleCrop>
  <LinksUpToDate>false</LinksUpToDate>
  <CharactersWithSpaces>1516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2020-11-06T05:50:00Z</dcterms:created>
  <dc:creator>Micorosoft</dc:creator>
  <cp:lastModifiedBy>swg</cp:lastModifiedBy>
  <dcterms:modified xsi:type="dcterms:W3CDTF">2020-11-10T02:10:37Z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